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Genética Clássica — Aula 106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1ª Lei de Mendel: segregação dos fatores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Genética Clássica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12 (Aula 106 do currículo) — 1ª Lei de Mendel: segregação dos fatores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105 — Conceitos fundamentais: gene, alelo, genótipo e fenótipo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107 — Cruzamentos monoíbridos e proporções mendelianas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Primeira Lei de Mendel e o princípio da segregação dos fatores.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experimento de Mendel com ervilhas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Primeira Lei de Mendel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segregação dos alelos à meiose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Gene e alelo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Meiose I (Módulo 4)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do experimento de Mendel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Mendel, sem conhecer DNA, cromossomos ou meiose, conseguiu descobrir as regras básicas da herança genética observando só o formato e a cor das ervilhas?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contexto do experimento de Mendel: cruzamento de ervilhas puras (linhagens homozigotas) para uma única característica, observando a geração F1 e F2. Enunciar a Primeira Lei de Mendel (lei da segregação): cada característica é determinada por um par de fatores (alelos), que se separam (segregam) na formação dos gametas, de modo que cada gameta recebe apenas um alelo do par. Relacionar essa segregação diretamente à anáfase I da meiose (Módulo 4), quando os cromossomos homólogos (e os alelos que carregam) se separam.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por que a segregação dos alelos é uma consequência direta da meiose, mesmo Mendel não conhecendo esse processo.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 Primeira Lei de Mendel.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relação estabelecida entre segregação dos alelos e meiose I.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diz a Primeira Lei de Mendel?</w:t>
      </w:r>
    </w:p>
    <w:p>
      <w:pPr>
        <w:spacing w:after="120"/>
      </w:pPr>
      <w:r>
        <w:t xml:space="preserve">2. Em qual fase da meiose ocorre a separação física dos alelos?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Cada característica é determinada por um par de alelos, que se separam na formação dos gametas, de modo que cada gameta recebe apenas um alelo do par.</w:t>
      </w:r>
    </w:p>
    <w:p>
      <w:pPr>
        <w:spacing w:after="120"/>
      </w:pPr>
      <w:r>
        <w:t xml:space="preserve">2. Na anáfase I, quando os cromossomos homólogos se separam.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meiose I e anáfase I (Módulo 4) como base celular da Primeira Lei de Mendel.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2026-09-20T22:54:38.171Z</dcterms:created>
  <dcterms:modified xsi:type="dcterms:W3CDTF">2026-09-20T22:54:38.171Z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