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108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Dominância completa, incompleta e codominância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12 (Aula 108 do currículo) — Dominância completa, incompleta e codominância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107 — Cruzamentos monoíbridos e proporções mendelianas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109 — Alelos múltiplos: sistema ABO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padrões de dominância completa, incompleta e codominância.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dominância completa de incompleta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dominância incompleta de codominância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cada padrão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Cruzamentos monoíbridos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dos três padrões de dominância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flor vermelha for cruzada com uma flor branca e todos os descendentes forem rosa, isso significa que a Primeira Lei de Mendel deixou de valer?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dominância completa (padrão clássico de Mendel): o heterozigoto tem o mesmo fenótipo do homozigoto dominante (proporção fenotípica 3:1). Apresentar a dominância incompleta: o heterozigoto apresenta um fenótipo intermediário entre os dois homozigotos (ex.: flor vermelha x flor branca = flor rosa), com proporção fenotípica 1:2:1 (igual à genotípica). Apresentar a codominância: o heterozigoto expressa os dois fenótipos simultaneamente, sem mistura (ex.: gado com pelos malhados de duas cores distintas). Esclarecer que, em todos os casos, a segregação dos alelos (Primeira Lei) continua válida — o que muda é apenas a relação de dominância entre eles.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heranças quanto ao padrão de dominância envolvido.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dominância completa, incompleta e codominância.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 quanto ao padrão de dominância.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cruzamento flor vermelha x flor branca gerando flores rosa não contradiz a Primeira Lei de Mendel?</w:t>
      </w:r>
    </w:p>
    <w:p>
      <w:pPr>
        <w:spacing w:after="120"/>
      </w:pPr>
      <w:r>
        <w:t xml:space="preserve">2. Qual a diferença entre dominância incompleta e codominância?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segregação dos alelos continua ocorrendo normalmente; o que muda é a relação de dominância entre eles, nesse caso incompleta, gerando um fenótipo intermediário.</w:t>
      </w:r>
    </w:p>
    <w:p>
      <w:pPr>
        <w:spacing w:after="120"/>
      </w:pPr>
      <w:r>
        <w:t xml:space="preserve">2. Na incompleta, o heterozigoto tem um fenótipo intermediário (mistura); na codominância, o heterozigoto expressa os dois fenótipos ao mesmo tempo, sem mistura.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Preparar para a próxima aula (sistema ABO), que é um caso combinado de codominância e alelos múltiplos.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2026-09-20T22:54:38.203Z</dcterms:created>
  <dcterms:modified xsi:type="dcterms:W3CDTF">2026-09-20T22:54:38.203Z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