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integrada de genética clássica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12 (Aula 116 do currículo) — Revisão integrada de 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Interação gênica e epistasia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conceitos de genética clássica estudados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leis de Mendel aos eventos da meiose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os diferentes padrões de herança estudados (dominância, alelos múltiplos, ligada ao sexo, epistasia)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(105-115)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Mapa conceitual integrado de genética clássica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 neste módulo, qual é a ideia central que conecta a genética de Mendel aos eventos físicos que ocorrem dentro da célula durante a meiose?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um mapa conceitual integrando: base celular (meiose, Módulo 4) → Primeira Lei (segregação dos alelos) e Segunda Lei (segregação independente) → padrões de dominância (completa, incompleta, codominância, alelos múltiplos) → heredogramas como ferramenta de análise → herança ligada ao sexo como exceção com base cromossômica própria → interação gênica e epistasia como refinamentos dos padrões mendelianos básicos.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múltiplos conceitos do módulo (ex.: heredograma com herança ligada ao sexo).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Genética Clássica.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do mapa conceitual construído e da situação-problema resolvida.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como a meiose fundamenta tanto a Primeira quanto a Segunda Lei de Mendel.</w:t>
      </w:r>
    </w:p>
    <w:p>
      <w:pPr>
        <w:spacing w:after="120"/>
      </w:pPr>
      <w:r>
        <w:t xml:space="preserve">2. Cite dois padrões de herança que fogem à proporção clássica 3:1 de um cruzamento monoíbrido com dominância completa.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Primeira Lei se baseia na separação dos cromossomos homólogos (e seus alelos) na anáfase I; a Segunda Lei se baseia na orientação e distribuição independente dos diferentes pares de homólogos durante esse mesmo processo.</w:t>
      </w:r>
    </w:p>
    <w:p>
      <w:pPr>
        <w:spacing w:after="120"/>
      </w:pPr>
      <w:r>
        <w:t xml:space="preserve">2. Dominância incompleta (proporção 1:2:1) e alelos múltiplos, como o sistema ABO (outra resposta válida: epistasia, no caso de cruzamentos diíbridos).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Genética Clássica — retomar todas as leis e padrões antes de seguir para o próximo módulo (Genética Molecular).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2026-09-20T22:54:38.304Z</dcterms:created>
  <dcterms:modified xsi:type="dcterms:W3CDTF">2026-09-20T22:54:38.304Z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