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Biotecnologia e Engenharia Genética — Aula 132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Questões éticas da biotecnologia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Biotecnologia e Engenharia Genética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6 (Aula 132 do currículo) — Questões éticas da biotecnologia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131 — Terapia gênica e células-tronco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Refletir sobre as questões éticas envolvidas na biotecnologia moderna.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dilemas éticos relacionados a organismos transgênicos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dilemas éticos relacionados à edição genética em humanos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Argumentar de forma fundamentada sobre um dilema bioético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aulas anteriores do módulo (127-131)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Casos para debate estruturado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hoje já é tecnicamente possível editar genes de um embrião humano antes do nascimento, isso significa que devemos fazê-lo sempre que for possível?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os principais dilemas éticos da biotecnologia: segurança e rotulagem de alimentos transgênicos; impacto ambiental da liberação de organismos geneticamente modificados; limites da edição genética em humanos (diferença entre corrigir uma doença grave e realizar 'melhoramentos' não terapêuticos); acesso desigual a tratamentos caros baseados em terapia gênica ou células-tronco; questões relacionadas à origem de células-tronco embrionárias. Enfatizar que a ciência define o que é tecnicamente possível, mas não decide sozinha o que é eticamente desejável — essa decisão envolve toda a sociedade.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Organizar em conjunto um debate estruturado sobre um dos dilemas apresentados, com argumentos a favor e contra.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integrados de revisão do módulo de Biotecnologia e Engenharia Genética.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Avaliação da qualidade dos argumentos apresentados no debate estruturado.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Qual a diferença ética entre usar edição genética para corrigir uma doença grave e usá-la para um 'melhoramento' não terapêutico?</w:t>
      </w:r>
    </w:p>
    <w:p>
      <w:pPr>
        <w:spacing w:after="120"/>
      </w:pPr>
      <w:r>
        <w:t xml:space="preserve">2. Por que a decisão sobre usar ou não uma tecnologia biotecnológica não pode ser tomada só pela ciência?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Resposta aberta e fundamentada — espera-se que o aluno reconheça que corrigir uma doença tem uma justificativa médica clara, enquanto 'melhoramentos' levantam questões sobre desigualdade de acesso e os limites do que é considerado uma variação humana normal.</w:t>
      </w:r>
    </w:p>
    <w:p>
      <w:pPr>
        <w:spacing w:after="120"/>
      </w:pPr>
      <w:r>
        <w:t xml:space="preserve">2. Porque a ciência determina o que é tecnicamente possível, mas as implicações éticas, sociais e econômicas de uma tecnologia envolvem valores que devem ser discutidos por toda a sociedade, não apenas por especialistas técnicos.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Fecha o módulo de Biotecnologia e Engenharia Genética — conduzir a discussão de forma respeitosa, sem impor uma posição única, incentivando o pensamento crítico dos alunos. Retomar as técnicas do módulo antes de seguir para o próximo (Evolução).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2026-09-20T23:02:24.657Z</dcterms:created>
  <dcterms:modified xsi:type="dcterms:W3CDTF">2026-09-20T23:02:24.657Z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