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Vitaminas: hidrossolúveis e lipossolúveis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13 do currículo) — Vitaminas: hidrossolúveis e lipossolúveis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Fatores que afetam a atividade enzimática (temperatura, pH, concentração)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Ácidos nucleicos: DNA e RNA, visão geral estrutural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classificação das vitaminas em hidrossolúveis e lipossolúveis e sua importância biológica.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vitamina e sua relação com o funcionamento enzimático (coenzimas)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vitaminas hidrossolúveis e lipossolúveis quanto a absorção e armazenamento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deficiências vitamínicas comuns a suas manifestações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Enzimas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Lipídios (solubilidade)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vitaminas, fontes e deficiências associadas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excesso de algumas vitaminas pode ser eliminado facilmente pela urina, enquanto o excesso de outras pode se acumular no corpo a níveis tóxicos?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vitaminas como micronutrientes orgânicos essenciais, muitas vezes atuando como coenzimas (auxiliares de enzimas) em reações metabólicas. Classificar em hidrossolúveis (complexo B e vitamina C: dissolvem-se em água, não se acumulam facilmente no corpo, precisam de reposição frequente pela dieta, excesso é eliminado na urina) e lipossolúveis (vitaminas A, D, E, K: dissolvem-se em gordura, podem se acumular no tecido adiposo e no fígado, o que também cria risco de intoxicação em caso de excesso). Apresentar exemplos de deficiências: vitamina C (escorbuto), vitamina D (raquitismo), vitamina B1 (beribéri).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vitaminas dadas em hidrossolúveis ou lipossolúveis, relacionando à solubilidade e ao risco de acúmulo.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vitaminas e associação com deficiências.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vitaminas e da compreensão da relação entre solubilidade e risco de acúmulo/intoxicação.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vitaminas lipossolúveis representam maior risco de intoxicação por excesso do que as hidrossolúveis?</w:t>
      </w:r>
    </w:p>
    <w:p>
      <w:pPr>
        <w:spacing w:after="120"/>
      </w:pPr>
      <w:r>
        <w:t xml:space="preserve">2. A que grupo de vitaminas pertence a vitamina C, e qual doença sua deficiência causa?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se acumulam no tecido adiposo e no fígado (por serem solúveis em gordura), em vez de serem prontamente eliminadas na urina como as hidrossolúveis, podendo atingir níveis tóxicos com o consumo excessivo prolongado.</w:t>
      </w:r>
    </w:p>
    <w:p>
      <w:pPr>
        <w:spacing w:after="120"/>
      </w:pPr>
      <w:r>
        <w:t xml:space="preserve">2. Hidrossolúvel; sua deficiência causa escorbuto.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ácidos nucleicos — DNA e RNA, visão geral estrutural.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2026-09-20T22:03:13.236Z</dcterms:created>
  <dcterms:modified xsi:type="dcterms:W3CDTF">2026-09-20T22:03:13.236Z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