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Ecologia: Populações e Comunidades — Aula 145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interespecíficas harmônicas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Ecologia: Populações e Comunidades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9 (Aula 145 do currículo) — Relações interespecíficas harmônicas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144 — Relações intraespecíficas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146 — Relações interespecíficas desarmônicas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tipos de relações interespecíficas harmônicas.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mutualismo de protocooperação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comensalismo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cada relação harmônica entre espécies diferentes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intraespecíficas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mutualismo, protocooperação e comensalismo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duas espécies diferentes se beneficiam de uma interação, essa relação é sempre igualmente essencial para as duas?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relações interespecíficas harmônicas (entre espécies diferentes, sem prejuízo): mutualismo (ambas as espécies se beneficiam e a relação é obrigatória para a sobrevivência de ao menos uma delas, ex.: líquens — fungo e alga/cianobactéria), protocooperação (ambas se beneficiam, mas a relação não é obrigatória, ex.: aves que retiram parasitas da pele de grandes mamíferos) e comensalismo (uma espécie se beneficia e a outra não é afetada, ex.: rêmora que se prende a um tubarão para se alimentar de restos).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relações harmônicas interespecíficas quanto ao tipo.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relações interespecíficas harmônicas.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fundamental entre mutualismo e protocooperação?</w:t>
      </w:r>
    </w:p>
    <w:p>
      <w:pPr>
        <w:spacing w:after="120"/>
      </w:pPr>
      <w:r>
        <w:t xml:space="preserve">2. Por que a relação entre a rêmora e o tubarão é um exemplo de comensalismo?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mutualismo, a relação é obrigatória para a sobrevivência de pelo menos uma das espécies; na protocooperação, ambas se beneficiam, mas conseguem sobreviver sem a relação.</w:t>
      </w:r>
    </w:p>
    <w:p>
      <w:pPr>
        <w:spacing w:after="120"/>
      </w:pPr>
      <w:r>
        <w:t xml:space="preserve">2. Porque a rêmora se beneficia (se alimenta de restos de comida), enquanto o tubarão não é beneficiado nem prejudicado pela relação.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líquens como exemplo de mutualismo tão estreito que forma um organismo composto reconhecível.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2026-09-20T23:13:55.241Z</dcterms:created>
  <dcterms:modified xsi:type="dcterms:W3CDTF">2026-09-20T23:13:55.242Z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