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Citologia: Membrana e Transporte — Aula 22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Endocitose e exocitose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Membrana e Transporte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22 do currículo) — Endocitose e exocitose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 — Transporte ativo: bomba de sódio e potássio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Junções celulares e comunicação entre células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os processos de endocitose e exocitose como formas de transporte de grandes partículas através da membrana.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endocitose e diferenciar fagocitose de pinocitose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exocitose e sua função na célula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ambos os processos envolvem a membrana plasmática ativamente, com gasto de energia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Transporte ativo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da membrana plasmática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de fagocitose, pinocitose e exocitose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célula consegue 'engolir' partículas ou outras células inteiras, muito maiores do que qualquer molécula que atravessa por transporte passivo ou ativo comum?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endocitose como o processo em que a membrana plasmática envolve material externo, formando uma vesícula que é internalizada. Diferenciar fagocitose (englobamento de partículas sólidas grandes, como um glóbulo branco fagocitando uma bactéria) de pinocitose ('bebida celular', internalização de líquidos e pequenas moléculas dissolvidas). Apresentar exocitose como o processo inverso: vesículas internas se fundem com a membrana plasmática, liberando seu conteúdo para fora da célula (ex: secreção de hormônios, neurotransmissores). Destacar que ambos os processos envolvem movimentação ativa da membrana e consomem energia (ATP), diferentemente da difusão simples ou facilitada.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exemplos biológicos (glóbulo branco engolindo bactéria, célula absorvendo líquido extracelular, neurônio liberando neurotransmissor) no processo correto.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fagocitose, pinocitose e exocitose.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diferenciação correta entre fagocitose, pinocitose e exocitose.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é a diferença entre fagocitose e pinocitose?</w:t>
      </w:r>
    </w:p>
    <w:p>
      <w:pPr>
        <w:spacing w:after="120"/>
      </w:pPr>
      <w:r>
        <w:t xml:space="preserve">2. Dê um exemplo biológico de exocitose.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Fagocitose é o englobamento de partículas sólidas grandes (ex: uma bactéria ou resíduo celular); pinocitose é a internalização de líquidos e pequenas moléculas dissolvidas no meio extracelular.</w:t>
      </w:r>
    </w:p>
    <w:p>
      <w:pPr>
        <w:spacing w:after="120"/>
      </w:pPr>
      <w:r>
        <w:t xml:space="preserve">2. Exemplos válidos: liberação de neurotransmissores por um neurônio na sinapse, secreção de hormônios por uma célula endócrina, liberação de enzimas digestivas por células do pâncreas.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junções celulares e comunicação entre células.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2026-09-20T22:10:41.375Z</dcterms:created>
  <dcterms:modified xsi:type="dcterms:W3CDTF">2026-09-20T22:10:41.375Z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