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Fisiologia Humana: Nervoso e Órgãos dos Sentidos — Aula 84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Neurônio: estrutura e potencial de 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Nervoso e Órgãos dos Sentidos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9 (Aula 84 do currículo) — Neurônio: estrutura e potencial de 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83 — Organização do sistema nervoso central e periférico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85 — Sinapses químicas e neurotransmissores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estrutura do neurônio e o mecanismo do potencial de 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Retomar a estrutura do neurônio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potencial de repouso da membrana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a geração e propagação do potencial de ação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Estrutura do neurônio (Módulo 5)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Bomba de sódio e potássio (Módulo 2)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 potencial de ação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um sinal elétrico consegue percorrer um neurônio de mais de um metro de comprimento sem se enfraquecer pelo caminho?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Retomar a estrutura do neurônio (Módulo 5) e a bomba de sódio e potássio (Módulo 2), responsável por manter o potencial de repouso da membrana (interior mais negativo que o exterior). Apresentar o potencial de ação: um estímulo suficiente abre canais de sódio, invertendo temporariamente a polaridade da membrana (despolarização); em seguida, canais de potássio se abrem, restaurando o potencial de repouso (repolarização). Esse processo se propaga ao longo do axônio, retomando a condução saltatória e a bainha de mielina (Módulo 5).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Construir em conjunto a sequência de eventos do potencial de ação: repouso → despolarização → repolarização → repouso.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potencial de repouso e potencial de 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sequência de eventos do potencial de ação construída pelos alunos.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caracteriza a despolarização da membrana do neurônio?</w:t>
      </w:r>
    </w:p>
    <w:p>
      <w:pPr>
        <w:spacing w:after="120"/>
      </w:pPr>
      <w:r>
        <w:t xml:space="preserve">2. Qual estrutura celular é responsável por manter o potencial de repouso da membrana?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abertura de canais de sódio, permitindo a entrada de Na</w:t>
      </w:r>
      <w:r>
        <w:rPr>
          <w:vertAlign w:val="superscript"/>
        </w:rPr>
        <w:t xml:space="preserve">+</w:t>
      </w:r>
      <w:r>
        <w:t xml:space="preserve"> e invertendo temporariamente a polaridade da membrana.</w:t>
      </w:r>
    </w:p>
    <w:p>
      <w:pPr>
        <w:spacing w:after="120"/>
      </w:pPr>
      <w:r>
        <w:t xml:space="preserve">2. A bomba de sódio e potássio.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Esta aula depende fortemente do Módulo 2 (bomba de sódio e potássio) e do Módulo 5 (bainha de mielina) — reforçar essas conexões.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2026-09-20T22:42:46.826Z</dcterms:created>
  <dcterms:modified xsi:type="dcterms:W3CDTF">2026-09-20T22:42:46.826Z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