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10 — Fisiologia Humana: Nervoso e Órgãos dos Sentidos — Aula 90</w:t>
      </w:r>
    </w:p>
    <w:p>
      <w:pPr>
        <w:spacing w:after="300"/>
        <w:jc w:val="center"/>
      </w:pPr>
      <w:r>
        <w:rPr>
          <w:i/>
          <w:iCs/>
          <w:color w:val="555555"/>
          <w:sz w:val="20"/>
          <w:szCs w:val="20"/>
        </w:rPr>
        <w:t xml:space="preserve">Olfato, paladar e tato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Fisiologia Humana: Nervoso e Órgãos dos Sentidos</w:t>
            </w:r>
          </w:p>
        </w:tc>
      </w:tr>
      <w:tr>
        <w:tc>
          <w:tcPr>
            <w:tcW w:type="pct" w:w="50%"/>
          </w:tcPr>
          <w:p>
            <w:r>
              <w:rPr>
                <w:b w:val="false"/>
                <w:bCs w:val="false"/>
              </w:rPr>
              <w:t xml:space="preserve">Aula</w:t>
            </w:r>
          </w:p>
        </w:tc>
        <w:tc>
          <w:tcPr>
            <w:tcW w:type="pct" w:w="50%"/>
          </w:tcPr>
          <w:p>
            <w:r>
              <w:rPr>
                <w:b w:val="false"/>
                <w:bCs w:val="false"/>
              </w:rPr>
              <w:t xml:space="preserve">8 de 9 (Aula 90 do currículo) — Olfato, paladar e tato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89 — Audição e equilíbrio</w:t>
            </w:r>
          </w:p>
        </w:tc>
      </w:tr>
      <w:tr>
        <w:tc>
          <w:tcPr>
            <w:tcW w:type="pct" w:w="50%"/>
          </w:tcPr>
          <w:p>
            <w:r>
              <w:rPr>
                <w:b w:val="false"/>
                <w:bCs w:val="false"/>
              </w:rPr>
              <w:t xml:space="preserve">Próxima aula</w:t>
            </w:r>
          </w:p>
        </w:tc>
        <w:tc>
          <w:tcPr>
            <w:tcW w:type="pct" w:w="50%"/>
          </w:tcPr>
          <w:p>
            <w:r>
              <w:rPr>
                <w:b w:val="false"/>
                <w:bCs w:val="false"/>
              </w:rPr>
              <w:t xml:space="preserve">Aula 91 — Revisão do sistema nervoso e sentidos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mecanismos do olfato, paladar e tato.</w:t>
      </w:r>
    </w:p>
    <w:p>
      <w:pPr>
        <w:spacing w:after="120"/>
      </w:pPr>
      <w:r>
        <w:rPr>
          <w:b/>
          <w:bCs/>
        </w:rPr>
        <w:t xml:space="preserve">Objetivos específicos</w:t>
      </w:r>
    </w:p>
    <w:p>
      <w:pPr>
        <w:pStyle w:val="ListParagraph"/>
        <w:numPr>
          <w:ilvl w:val="0"/>
          <w:numId w:val="1"/>
        </w:numPr>
        <w:spacing w:after="80"/>
      </w:pPr>
      <w:r>
        <w:t xml:space="preserve">Descrever a detecção de substâncias químicas pelo olfato e paladar</w:t>
      </w:r>
    </w:p>
    <w:p>
      <w:pPr>
        <w:pStyle w:val="ListParagraph"/>
        <w:numPr>
          <w:ilvl w:val="0"/>
          <w:numId w:val="1"/>
        </w:numPr>
        <w:spacing w:after="80"/>
      </w:pPr>
      <w:r>
        <w:t xml:space="preserve">Relacionar os receptores da pele ao sentido do tato</w:t>
      </w:r>
    </w:p>
    <w:p>
      <w:pPr>
        <w:pStyle w:val="ListParagraph"/>
        <w:numPr>
          <w:ilvl w:val="0"/>
          <w:numId w:val="1"/>
        </w:numPr>
        <w:spacing w:after="80"/>
      </w:pPr>
      <w:r>
        <w:t xml:space="preserve">Reconhecer a interação entre olfato e paladar na percepção do sabor</w:t>
      </w:r>
    </w:p>
    <w:p>
      <w:pPr>
        <w:pStyle w:val="Heading1"/>
        <w:spacing w:after="120" w:before="200"/>
      </w:pPr>
      <w:r>
        <w:t xml:space="preserve">3. Conhecimentos Prévios (subsunçores necessários)</w:t>
      </w:r>
    </w:p>
    <w:p>
      <w:pPr>
        <w:pStyle w:val="ListParagraph"/>
        <w:numPr>
          <w:ilvl w:val="0"/>
          <w:numId w:val="1"/>
        </w:numPr>
        <w:spacing w:after="80"/>
      </w:pPr>
      <w:r>
        <w:t xml:space="preserve">Audição e equilíbrio (aula anterior)</w:t>
      </w:r>
    </w:p>
    <w:p>
      <w:pPr>
        <w:pStyle w:val="ListParagraph"/>
        <w:numPr>
          <w:ilvl w:val="0"/>
          <w:numId w:val="1"/>
        </w:numPr>
        <w:spacing w:after="80"/>
      </w:pPr>
      <w:r>
        <w:t xml:space="preserve">Tecido epitelial (Módulo 5)</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dos receptores de olfato, paladar e tato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Por que a comida parece sem graça quando estamos com o nariz entupido, mesmo com o paladar funcionando normalmente?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o olfato: receptores químicos no epitélio olfatório (cavidade nasal) detectam moléculas voláteis. Apresentar o paladar: papilas gustativas na língua detectam substâncias dissolvidas na saliva, para os sabores básicos (doce, salgado, azedo, amargo, umami). Explicar que boa parte da percepção de 'sabor' resulta da combinação entre paladar e olfato, o que explica a sensação de comida 'sem graça' com o nariz entupido. Apresentar o tato: diversos tipos de receptores na pele (Módulo 5) detectam pressão, temperatura e dor.</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Discutir em conjunto por que a combinação olfato-paladar é responsável pela maior parte da experiência de sabor dos alimentos.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olfato, paladar e tato.</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Avaliação da qualidade da explicação sobre a interação olfato-paladar.</w:t>
      </w:r>
    </w:p>
    <w:p>
      <w:pPr>
        <w:pStyle w:val="Heading1"/>
        <w:spacing w:after="120" w:before="200"/>
      </w:pPr>
      <w:r>
        <w:t xml:space="preserve">8. Lista de Exercícios de Fixação</w:t>
      </w:r>
    </w:p>
    <w:p>
      <w:pPr>
        <w:spacing w:after="120"/>
      </w:pPr>
      <w:r>
        <w:t xml:space="preserve">1. Por que a comida parece sem graça com o nariz entupido?</w:t>
      </w:r>
    </w:p>
    <w:p>
      <w:pPr>
        <w:spacing w:after="120"/>
      </w:pPr>
      <w:r>
        <w:t xml:space="preserve">2. Onde estão localizados os receptores responsáveis pelo paladar?</w:t>
      </w:r>
    </w:p>
    <w:p>
      <w:pPr>
        <w:pStyle w:val="Heading2"/>
        <w:spacing w:after="120" w:before="260"/>
      </w:pPr>
      <w:r>
        <w:t xml:space="preserve">Gabarito da Lista de Exercícios</w:t>
      </w:r>
    </w:p>
    <w:p>
      <w:pPr>
        <w:spacing w:after="120"/>
      </w:pPr>
      <w:r>
        <w:t xml:space="preserve">1. Porque boa parte da percepção de sabor resulta da combinação entre paladar e olfato; com o olfato bloqueado, essa percepção fica prejudicada.</w:t>
      </w:r>
    </w:p>
    <w:p>
      <w:pPr>
        <w:spacing w:after="120"/>
      </w:pPr>
      <w:r>
        <w:t xml:space="preserve">2. Nas papilas gustativas, na língua.</w:t>
      </w:r>
    </w:p>
    <w:p>
      <w:pPr>
        <w:pStyle w:val="Heading1"/>
        <w:spacing w:after="120" w:before="200"/>
      </w:pPr>
      <w:r>
        <w:t xml:space="preserve">9. Observações e Extensão</w:t>
      </w:r>
    </w:p>
    <w:p>
      <w:pPr>
        <w:spacing w:after="120"/>
      </w:pPr>
      <w:r>
        <w:t xml:space="preserve">Retomar tecido epitelial (Módulo 5) ao explicar os receptores de tato na pele.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2026-09-20T22:42:46.907Z</dcterms:created>
  <dcterms:modified xsi:type="dcterms:W3CDTF">2026-09-20T22:42:46.907Z</dcterms:modified>
</cp:coreProperties>
</file>

<file path=docProps/custom.xml><?xml version="1.0" encoding="utf-8"?>
<Properties xmlns="http://schemas.openxmlformats.org/officeDocument/2006/custom-properties" xmlns:vt="http://schemas.openxmlformats.org/officeDocument/2006/docPropsVTypes"/>
</file>