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Estratégias de resolução: desenhar, organizar, testar casos e trabalhar de trás para frente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2 do currículo) — Estratégias de resolução: desenhar, organizar, testar casos e trabalhar de trás para frente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 — Como ler um problema: dados, pergunta, condições e restrições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 — Estimativa, ordem de grandeza e verificação de plausibilidade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Conhecer e aplicar quatro estratégias gerais de resolução de problemas — desenhar, organizar em tabela, testar casos particulares e trabalhar de trás para frente — escolhendo a mais adequada a cada situação.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estratégia de desenhar/esquematizar um problema para visualizar relações não explícitas no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estratégia de organizar dados em tabela para problemas com várias grandezas relacionadas.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estratégia de testar casos particulares (números pequenos ou simples) para descobrir um padrão antes de generalizar.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estratégia de trabalhar de trás para frente, partindo do resultado desejado até as condições iniciais.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ativa de um problema: dados, pergunta e condições, Módulo 0, Aula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aritméticas básicas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Quatro problemas curtos, cada um se resolvendo mais facilmente com uma das quatro estratégias apresentadas.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"vocês já tentaram resolver um problema e travaram, sem saber por onde começar? O que vocês fizeram para desatravar?"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uma única forma "certa" de começar a resolver qualquer problema de matemática?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resolver problemas é sempre aplicar uma fórmula memorizada — na verdade, boa parte da resolução é escolher conscientemente uma ESTRATÉGIA de ataque antes mesmo de calcular qualquer coisa.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existem estratégias gerais, aplicáveis a muitos tipos de problema, que ajudam a organizar o raciocínio antes de calcular — isso resolve o obstáculo do Momento 2: a escolha da estratégia é uma etapa própria, anterior ao cálculo. Desenhar/esquematizar ajuda em problemas com relações espaciais ou de percurso, tornando visível algo que o texto só descreve (ex.: um problema de distâncias entre pontos). Organizar em tabela ajuda quando há várias grandezas relacionadas variando juntas (ex.: idades de duas pessoas ao longo do tempo), evitando perder o controle de qual valor corresponde a qual situação. Testar casos particulares — substituir a situação geral por números pequenos e simples — ajuda a enxergar um padrão antes de tentar resolver o caso geral, especialmente em problemas sobre sequências ou quantidades desconhecidas. Trabalhar de trás para frente parte do resultado final desejado e desfaz as operações uma a uma até chegar ao dado inicial — ideal para problemas do tipo "alguém fez uma sequência de operações e chegou a um resultado conhecido; qual era o valor inicial?".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escolher coletivamente, para um problema novo, qual das quatro estratégias parece mais adequada, justificando a escolha, e aplicá-la até o fim. Em duplas: resolver um segundo problema para o qual uma estratégia diferente da anterior é mais adequada (por exemplo, trabalhar de trás para frente), comparando ao final as escolhas feitas por diferentes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existe uma única estratégia universal para desatravar um problema — a habilidade central é reconhecer qual das quatro estratégias (desenhar, organizar em tabela, testar casos, trabalhar de trás para frente) combina melhor com cada tipo de problema.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"Pensei em um número, multipliquei por 3, somei 4 e o resultado foi 25. Qual era o número?" Qual estratégia das quatro apresentadas é mais adequada para esse problema? Resolva usando essa estratégia.</w:t>
      </w:r>
    </w:p>
    <w:p>
      <w:pPr>
        <w:spacing w:after="120"/>
      </w:pPr>
      <w:r>
        <w:t xml:space="preserve">2. "A soma de dois números consecutivos é 37. Quais são esses números?" Resolva testando casos particulares (tentando pares de números consecutivos pequenos e ajustando).</w:t>
      </w:r>
    </w:p>
    <w:p>
      <w:pPr>
        <w:spacing w:after="120"/>
      </w:pPr>
      <w:r>
        <w:t xml:space="preserve">3. Descreva uma situação (pode ser inventada) em que organizar os dados numa tabela ajudaria mais do que fazer as contas direto, e explique por quê.</w:t>
      </w:r>
    </w:p>
    <w:p>
      <w:pPr>
        <w:spacing w:after="120"/>
      </w:pPr>
      <w:r>
        <w:t xml:space="preserve">4. Por que testar casos particulares (números pequenos) pode ajudar a resolver um problema mais geral, mesmo que o problema original não seja sobre números pequenos?</w:t>
      </w:r>
    </w:p>
    <w:p>
      <w:pPr>
        <w:spacing w:after="120"/>
      </w:pPr>
      <w:r>
        <w:t xml:space="preserve">5. Reflita: qual das quatro estratégias você usa com mais naturalidade quando trava num problema? Qual delas você quase nunca usa, e por quê acha que seria útil praticá-la mais?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Trabalhar de trás para frente: partindo de 25, desfaz-se a soma de 4 (25-4=21) e depois a multiplicação por 3 (21÷3=7). O número inicial era 7.</w:t>
      </w:r>
    </w:p>
    <w:p>
      <w:pPr>
        <w:spacing w:after="120"/>
      </w:pPr>
      <w:r>
        <w:t xml:space="preserve">2. Testando pares próximos de 37÷2≈18,5: 18+19=37. Os números são 18 e 19.</w:t>
      </w:r>
    </w:p>
    <w:p>
      <w:pPr>
        <w:spacing w:after="120"/>
      </w:pPr>
      <w:r>
        <w:t xml:space="preserve">3. Resposta aberta — espera-se um exemplo com várias grandezas relacionadas variando ao mesmo tempo (por exemplo, preços de itens diferentes comprados em quantidades diferentes), no qual uma tabela evita confundir qual valor pertence a qual item.</w:t>
      </w:r>
    </w:p>
    <w:p>
      <w:pPr>
        <w:spacing w:after="120"/>
      </w:pPr>
      <w:r>
        <w:t xml:space="preserve">4. Resposta aberta — espera-se que o aluno explique que números pequenos tornam mais fácil perceber um padrão ou uma relação entre as grandezas envolvidas, e esse padrão frequentemente se aplica também aos números maiores do problema original.</w:t>
      </w:r>
    </w:p>
    <w:p>
      <w:pPr>
        <w:spacing w:after="120"/>
      </w:pPr>
      <w:r>
        <w:t xml:space="preserve">5. Resposta aberta e pessoal — não há gabarito único; espera-se autoconhecimento sobre o próprio processo de resolução de problemas.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Estimativa, ordem de grandeza e verificação de plausibilidade. </w:t>
      </w:r>
      <w:r>
        <w:rPr>
          <w:b/>
          <w:bCs/>
          <w:color w:val="E8623C"/>
        </w:rPr>
        <w:t xml:space="preserve">Nota para o professor: </w:t>
      </w:r>
      <w:r>
        <w:t xml:space="preserve">a estratégia de testar casos particulares, apresentada nesta aula, é uma ponte direta para a ideia de estimativa da próxima aula — vale reforçar essa conexão.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2026-09-17T17:26:12.108Z</dcterms:created>
  <dcterms:modified xsi:type="dcterms:W3CDTF">2026-09-17T17:26:12.108Z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