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Literatura Contemporânea e Análise de Obras — Aula 168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6 (Aula 168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especificidades das provas de redação da UFRGS, UFSC e UFPR, a partir da análise de provas recentes dessas bancas.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particularidades de cada uma das três bancas regionais estudadas.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as exigências dessas bancas com o modelo ENEM já dominado.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Desenvolver a habilidade de analisar provas de bancas ainda não estudadas em aula, a partir do padrão de análise aplicado às três bancas vistas.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Redação da Fuvest (Módulo 22,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matriz ENEM: as 5 competências (Módulo 21,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Provas recentes de redação da UFRGS, UFSC e UFPR, uma de cada banca, para análise comparativa.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bancas de universidades federais de regiões diferentes cobram exatamente da mesma forma, ou cada uma tem particularidades próprias?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duas provas de bancas diferentes (por exemplo, UFRGS e UFPR) sobre temas parecidos, mas com exigências formais distintas, e perguntar: um candidato que treina só para uma banca está automaticamente preparado para a outra? Obstáculo a nomear: achar que dominar a estrutura de uma banca regional garante domínio automático de todas as demais bancas regionais.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Cada banca regional tem particularidades que podem incluir: exigência de gênero textual específico (semelhante à Unicamp), presença ou ausência de proposta de intervenção, extensão diferente do texto esperado, e temas com maior conexão a questões regionais. A UFRGS, a UFSC e a UFPR, embora sigam em geral a lógica do dissertativo-argumentativo, apresentam variações nesses aspectos que precisam ser verificadas prova a prova, consultando editais e provas anteriores de cada banca específica antes do exame.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as três provas trazidas, uma de cada banca, identificando as particularidades de cada uma em relação ao modelo ENEM.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análise: dada uma prova de uma dessas três bancas, identificar suas exigências específicas de gênero, extensão e presença ou ausência de proposta de intervenção.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Bancas regionais compartilham a base do dissertativo-argumentativo, mas cada uma tem particularidades que só a análise de provas recentes revela com precisão.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identificar particularidades específicas de cada banca analisada e relacioná-las (ou contrastá-las) com o modelo ENEM.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prova de uma banca regional pede um texto sem proposta de intervenção, mas com extensão maior que a exigida pelo ENEM. Um candidato treinado só no modelo ENEM está pronto para essa prova sem ajustes?</w:t>
      </w:r>
    </w:p>
    <w:p>
      <w:pPr>
        <w:spacing w:after="120"/>
      </w:pPr>
      <w:r>
        <w:t xml:space="preserve">2. Por que é recomendável consultar editais e provas anteriores de uma banca regional específica antes do exame, mesmo já dominando o modelo ENEM?</w:t>
      </w:r>
    </w:p>
    <w:p>
      <w:pPr>
        <w:spacing w:after="120"/>
      </w:pPr>
      <w:r>
        <w:t xml:space="preserve">3. O que há em comum entre a UFRGS, a UFSC, a UFPR e o modelo ENEM, apesar das particularidades de cada uma?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necessariamente. É preciso ajustar o planejamento à ausência de proposta de intervenção e à extensão diferente, adaptando a estratégia usada para o ENEM às particularidades dessa banca.</w:t>
      </w:r>
    </w:p>
    <w:p>
      <w:pPr>
        <w:spacing w:after="120"/>
      </w:pPr>
      <w:r>
        <w:t xml:space="preserve">2. Porque cada banca regional pode ter particularidades próprias de gênero, extensão e critérios, que só aparecem na análise de provas e editais daquela banca específica.</w:t>
      </w:r>
    </w:p>
    <w:p>
      <w:pPr>
        <w:spacing w:after="120"/>
      </w:pPr>
      <w:r>
        <w:t xml:space="preserve">3. A base do texto dissertativo-argumentativo: apresentação de tese, defesa por argumentos fundamentados e conclusão, mesmo que os detalhes de exigência variem entre as bancas.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Estimular os alunos a aplicar esse mesmo tipo de análise a bancas regionais de seu próprio interesse, não cobertas diretamente nesta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2026-09-19T15:03:44.418Z</dcterms:created>
  <dcterms:modified xsi:type="dcterms:W3CDTF">2026-09-19T15:03:44.418Z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