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6 — Pontuação e Estilística Sintática — Aula 75</w:t>
      </w:r>
    </w:p>
    <w:p>
      <w:pPr>
        <w:spacing w:after="300"/>
        <w:jc w:val="center"/>
      </w:pPr>
      <w:r>
        <w:rPr>
          <w:i/>
          <w:iCs/>
          <w:color w:val="555555"/>
          <w:sz w:val="20"/>
          <w:szCs w:val="20"/>
        </w:rPr>
        <w:t xml:space="preserve">Aspas, parênteses, colchetes e reticências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Pontuação e Estilística Sintática</w:t>
            </w:r>
          </w:p>
        </w:tc>
      </w:tr>
      <w:tr>
        <w:tc>
          <w:tcPr>
            <w:tcW w:type="pct" w:w="50%"/>
          </w:tcPr>
          <w:p>
            <w:r>
              <w:rPr>
                <w:b w:val="false"/>
                <w:bCs w:val="false"/>
              </w:rPr>
              <w:t xml:space="preserve">Aula</w:t>
            </w:r>
          </w:p>
        </w:tc>
        <w:tc>
          <w:tcPr>
            <w:tcW w:type="pct" w:w="50%"/>
          </w:tcPr>
          <w:p>
            <w:r>
              <w:rPr>
                <w:b w:val="false"/>
                <w:bCs w:val="false"/>
              </w:rPr>
              <w:t xml:space="preserve">4 de 5 (Aula 75 do currículo) — Aspas, parênteses, colchetes e reticências</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74 — Ponto e vírgula, dois-pontos, travessão</w:t>
            </w:r>
          </w:p>
        </w:tc>
      </w:tr>
      <w:tr>
        <w:tc>
          <w:tcPr>
            <w:tcW w:type="pct" w:w="50%"/>
          </w:tcPr>
          <w:p>
            <w:r>
              <w:rPr>
                <w:b w:val="false"/>
                <w:bCs w:val="false"/>
              </w:rPr>
              <w:t xml:space="preserve">Próxima aula</w:t>
            </w:r>
          </w:p>
        </w:tc>
        <w:tc>
          <w:tcPr>
            <w:tcW w:type="pct" w:w="50%"/>
          </w:tcPr>
          <w:p>
            <w:r>
              <w:rPr>
                <w:b w:val="false"/>
                <w:bCs w:val="false"/>
              </w:rPr>
              <w:t xml:space="preserve">Aula 76 — Paralelismo sintático e semântico na construção de frases</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Reconhecer e usar corretamente aspas, parênteses, colchetes e reticências conforme sua função no texto.</w:t>
      </w:r>
    </w:p>
    <w:p>
      <w:pPr>
        <w:spacing w:after="120"/>
      </w:pPr>
      <w:r>
        <w:rPr>
          <w:b/>
          <w:bCs/>
        </w:rPr>
        <w:t xml:space="preserve">Objetivos específicos</w:t>
      </w:r>
    </w:p>
    <w:p>
      <w:pPr>
        <w:pStyle w:val="ListParagraph"/>
        <w:numPr>
          <w:ilvl w:val="0"/>
          <w:numId w:val="1"/>
        </w:numPr>
        <w:spacing w:after="80"/>
      </w:pPr>
      <w:r>
        <w:t xml:space="preserve">Usar aspas para marcar citação direta, ironia ou palavra estrangeira/gíria.</w:t>
      </w:r>
    </w:p>
    <w:p>
      <w:pPr>
        <w:pStyle w:val="ListParagraph"/>
        <w:numPr>
          <w:ilvl w:val="0"/>
          <w:numId w:val="1"/>
        </w:numPr>
        <w:spacing w:after="80"/>
      </w:pPr>
      <w:r>
        <w:t xml:space="preserve">Usar parênteses para intercalar uma informação acessória.</w:t>
      </w:r>
    </w:p>
    <w:p>
      <w:pPr>
        <w:pStyle w:val="ListParagraph"/>
        <w:numPr>
          <w:ilvl w:val="0"/>
          <w:numId w:val="1"/>
        </w:numPr>
        <w:spacing w:after="80"/>
      </w:pPr>
      <w:r>
        <w:t xml:space="preserve">Usar colchetes para inserir um comentário dentro de uma citação já entre parênteses ou aspas.</w:t>
      </w:r>
    </w:p>
    <w:p>
      <w:pPr>
        <w:pStyle w:val="ListParagraph"/>
        <w:numPr>
          <w:ilvl w:val="0"/>
          <w:numId w:val="1"/>
        </w:numPr>
        <w:spacing w:after="80"/>
      </w:pPr>
      <w:r>
        <w:t xml:space="preserve">Usar reticências para indicar interrupção, suspensão ou continuidade implícita de uma ideia.</w:t>
      </w:r>
    </w:p>
    <w:p>
      <w:pPr>
        <w:pStyle w:val="Heading1"/>
        <w:spacing w:after="120" w:before="200"/>
      </w:pPr>
      <w:r>
        <w:t xml:space="preserve">3. Conhecimentos Prévios (subsunçores necessários)</w:t>
      </w:r>
    </w:p>
    <w:p>
      <w:pPr>
        <w:pStyle w:val="ListParagraph"/>
        <w:numPr>
          <w:ilvl w:val="0"/>
          <w:numId w:val="1"/>
        </w:numPr>
        <w:spacing w:after="80"/>
      </w:pPr>
      <w:r>
        <w:t xml:space="preserve">Travessão e dois-pontos (Aula 3, para contraste de função).</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Possor_PortAula75_Apresentacao.pptx.</w:t>
      </w:r>
    </w:p>
    <w:p>
      <w:pPr>
        <w:pStyle w:val="ListParagraph"/>
        <w:numPr>
          <w:ilvl w:val="0"/>
          <w:numId w:val="1"/>
        </w:numPr>
        <w:spacing w:after="80"/>
      </w:pPr>
      <w:r>
        <w:t xml:space="preserve">Trechos de texto com aspas, parênteses, colchetes e reticências, para identificação de função.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Mostrar a frase "Ele foi muito \"gentil\" comigo" e perguntar: essa palavra entre aspas está sendo usada com o sentido normal, ou irônico?</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se aspas servem tanto para citação direta quanto para ironia, como o leitor sabe qual das duas funções está em jogo? Obstáculo a nomear: achar que aspas têm um único uso fixo (só citação), sem perceber que o mesmo sinal pode marcar sentidos bem diferentes conforme o contexto.</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Aspas marcam citação direta (reprodução exata da fala de alguém: Ele disse: "Vou voltar"), ironia ou sentido não literal (Ele foi muito "gentil" comigo — sugerindo o oposto), ou palavra estrangeira/gíria/neologismo (Isso é muito "cringe"). Parênteses intercalam uma informação acessória, secundária em relação à frase principal, que poderia ser removida sem prejudicar a estrutura (O evento (que já estava atrasado) começou às 20h). Colchetes são usados para inserir um comentário editorial dentro de uma citação que já está entre parênteses ou aspas, evitando confundir o comentário com o texto original ("Ele [o autor] defendia essa ideia"). Reticências indicam interrupção da fala, suspensão de uma ideia (deixando algo subentendido) ou continuidade implícita de uma enumeração (Fui à praia, ao cinema, ao parque...). Resolvendo o obstáculo: o CONTEXTO da frase é o que decide qual função das aspas está em jogo — se há um verbo de fala antes (disse, afirmou), é citação; se a palavra soa estranha ou contraditória com o resto da frase, é ironia.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identificar a função das aspas em 4 frases. Em duplas: pontuar 6 frases usando aspas, parênteses, colchetes ou reticências, conforme o sentido pretendido.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que aspas, parênteses, colchetes e reticências cada um tem múltiplas funções possíveis, sempre decididas pelo contexto da frase.</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da identificação de função. Observação da pontuação aplicada em duplas.</w:t>
      </w:r>
    </w:p>
    <w:p>
      <w:pPr>
        <w:pStyle w:val="Heading1"/>
        <w:spacing w:after="120" w:before="200"/>
      </w:pPr>
      <w:r>
        <w:t xml:space="preserve">8. Lista de Exercícios de Fixação</w:t>
      </w:r>
    </w:p>
    <w:p>
      <w:pPr>
        <w:spacing w:after="120"/>
      </w:pPr>
      <w:r>
        <w:t xml:space="preserve">1. Identifique a função das aspas: "Ela disse: 'Chego às oito'" e "Que dia 'ótimo' para chover no meu passeio".</w:t>
      </w:r>
    </w:p>
    <w:p>
      <w:pPr>
        <w:spacing w:after="120"/>
      </w:pPr>
      <w:r>
        <w:t xml:space="preserve">2. Pontue com parênteses: "O evento que já estava atrasado começou às 20h".</w:t>
      </w:r>
    </w:p>
    <w:p>
      <w:pPr>
        <w:spacing w:after="120"/>
      </w:pPr>
      <w:r>
        <w:t xml:space="preserve">3. Use colchetes corretamente na citação: "Ele o autor defendia essa ideia com convicção", sendo "ele" uma citação direta de outra pessoa e "o autor" um comentário editorial seu.</w:t>
      </w:r>
    </w:p>
    <w:p>
      <w:pPr>
        <w:spacing w:after="120"/>
      </w:pPr>
      <w:r>
        <w:t xml:space="preserve">4. Explique as duas funções possíveis das reticências, dando um exemplo de cada.</w:t>
      </w:r>
    </w:p>
    <w:p>
      <w:pPr>
        <w:spacing w:after="120"/>
      </w:pPr>
      <w:r>
        <w:t xml:space="preserve">5. Escreva uma frase usando aspas com sentido de ironia.</w:t>
      </w:r>
    </w:p>
    <w:p>
      <w:pPr>
        <w:pStyle w:val="Heading2"/>
        <w:spacing w:after="120" w:before="260"/>
      </w:pPr>
      <w:r>
        <w:t xml:space="preserve">Gabarito da Lista de Exercícios</w:t>
      </w:r>
    </w:p>
    <w:p>
      <w:pPr>
        <w:spacing w:after="120"/>
      </w:pPr>
      <w:r>
        <w:t xml:space="preserve">1. Primeira: citação direta. Segunda: ironia (o dia não foi ótimo de verdade).</w:t>
      </w:r>
    </w:p>
    <w:p>
      <w:pPr>
        <w:spacing w:after="120"/>
      </w:pPr>
      <w:r>
        <w:t xml:space="preserve">2. "O evento (que já estava atrasado) começou às 20h." (informação acessória entre parênteses).</w:t>
      </w:r>
    </w:p>
    <w:p>
      <w:pPr>
        <w:spacing w:after="120"/>
      </w:pPr>
      <w:r>
        <w:t xml:space="preserve">3. "Ele [o autor] defendia essa ideia com convicção." (colchetes para o comentário editorial dentro da citação).</w:t>
      </w:r>
    </w:p>
    <w:p>
      <w:pPr>
        <w:spacing w:after="120"/>
      </w:pPr>
      <w:r>
        <w:t xml:space="preserve">4. Resposta aberta — exemplos aceitáveis: suspensão de ideia ("Eu queria dizer que... não, deixa pra lá"); continuidade implícita de enumeração ("Ele gosta de futebol, natação, ciclismo...").</w:t>
      </w:r>
    </w:p>
    <w:p>
      <w:pPr>
        <w:spacing w:after="120"/>
      </w:pPr>
      <w:r>
        <w:t xml:space="preserve">5. Resposta aberta — verificar se o contexto da frase deixa claro que a palavra entre aspas tem sentido oposto ou irônico.</w:t>
      </w:r>
    </w:p>
    <w:p>
      <w:pPr>
        <w:pStyle w:val="Heading1"/>
        <w:spacing w:after="120" w:before="200"/>
      </w:pPr>
      <w:r>
        <w:t xml:space="preserve">9. Observações e Extensão</w:t>
      </w:r>
    </w:p>
    <w:p>
      <w:pPr>
        <w:spacing w:after="120"/>
      </w:pPr>
      <w:r>
        <w:t xml:space="preserve">Próxima aula: paralelismo sintático e semântico na construção de frases, última aula do módulo. </w:t>
      </w:r>
      <w:r>
        <w:rPr>
          <w:b/>
          <w:bCs/>
          <w:color w:val="E8623C"/>
        </w:rPr>
        <w:t xml:space="preserve">Nota para o professor: </w:t>
      </w:r>
      <w:r>
        <w:t xml:space="preserve">o uso de colchetes é o menos intuitivo dos quatro para os alunos — vale reforçar com mais de um exemplo de citação com comentário editorial.</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2026-09-19T10:52:53.123Z</dcterms:created>
  <dcterms:modified xsi:type="dcterms:W3CDTF">2026-09-19T10:52:53.123Z</dcterms:modified>
</cp:coreProperties>
</file>

<file path=docProps/custom.xml><?xml version="1.0" encoding="utf-8"?>
<Properties xmlns="http://schemas.openxmlformats.org/officeDocument/2006/custom-properties" xmlns:vt="http://schemas.openxmlformats.org/officeDocument/2006/docPropsVTypes"/>
</file>