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Equilíbrio Ácido-Base — Aula 148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Soluções tampão: mecanismo e importância fisiológica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Ácido-Base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7 (Aula 148 do currículo) — Soluções tampão: mecanismo e importância fisiológica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147 — Hidrólise salina: caráter ácido, básico ou neutro de um sal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149 — Produto de solubilidade (Kps) e efeito do íon comum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mecanismo das soluções tampão e sua importância fisiológica na manutenção do pH.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solução tampão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como o tampão resiste a pequenas adições de ácido ou base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importância dos tampões no organismo (ex.: sangue)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e bases fracas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Hidrólise salina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do tampão bicarbonato no sangue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o pH do sangue humano se mantém quase constante (por volta de 7,4), mesmo produzindo constantemente ácidos e bases nas reações metabólicas?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solução tampão como uma mistura de um ácido fraco com sua base conjugada (ou uma base fraca com seu ácido conjugado), capaz de resistir a pequenas variações de pH quando ácido ou base são adicionados. Explicar o mecanismo: se um ácido é adicionado, a base conjugada do tampão o neutraliza; se uma base é adicionada, o ácido fraco do tampão a neutraliza — em ambos os casos, o pH varia muito pouco. Discutir a importância fisiológica: o tampão bicarbonato (H₂CO₃/HCO₃</w:t>
      </w:r>
      <w:r>
        <w:rPr>
          <w:vertAlign w:val="superscript"/>
        </w:rPr>
        <w:t xml:space="preserve">-</w:t>
      </w:r>
      <w:r>
        <w:t xml:space="preserve">) mantém o pH do sangue estável, essencial para o funcionamento de enzimas e processos vitais.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explicação, passo a passo, de como um tampão ácido acético/acetato reage à adição de uma pequena quantidade de HCl.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soluções tampão.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mecanismo de resistência do tampão a variações de pH.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compõe uma solução tampão típica?</w:t>
      </w:r>
    </w:p>
    <w:p>
      <w:pPr>
        <w:spacing w:after="120"/>
      </w:pPr>
      <w:r>
        <w:t xml:space="preserve">2. Por que o tampão bicarbonato é importante para o corpo humano?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 ácido fraco e sua base conjugada (ou uma base fraca e seu ácido conjugado), em quantidades comparáveis.</w:t>
      </w:r>
    </w:p>
    <w:p>
      <w:pPr>
        <w:spacing w:after="120"/>
      </w:pPr>
      <w:r>
        <w:t xml:space="preserve">2. Porque ele mantém o pH do sangue estável (por volta de 7,4), mesmo diante da produção constante de ácidos e bases pelo metabolismo, o que é essencial para o funcionamento correto de enzimas e processos vitais.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produto de solubilidade (Kps) e efeito do íon comum (fecha o módulo).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2026-09-20T17:21:27.553Z</dcterms:created>
  <dcterms:modified xsi:type="dcterms:W3CDTF">2026-09-20T17:21:27.553Z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