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19 — Funções Orgânicas Oxigenadas e Nitrogenadas — Aula 173</w:t>
      </w:r>
    </w:p>
    <w:p>
      <w:pPr>
        <w:spacing w:after="300"/>
        <w:jc w:val="center"/>
      </w:pPr>
      <w:r>
        <w:rPr>
          <w:i/>
          <w:iCs/>
          <w:color w:val="555555"/>
          <w:sz w:val="20"/>
          <w:szCs w:val="20"/>
        </w:rPr>
        <w:t xml:space="preserve">Álcoois: estrutura, nomenclatura e propriedades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Química</w:t>
            </w:r>
          </w:p>
        </w:tc>
      </w:tr>
      <w:tr>
        <w:tc>
          <w:tcPr>
            <w:tcW w:type="pct" w:w="50%"/>
          </w:tcPr>
          <w:p>
            <w:r>
              <w:rPr>
                <w:b w:val="false"/>
                <w:bCs w:val="false"/>
              </w:rPr>
              <w:t xml:space="preserve">Módulo</w:t>
            </w:r>
          </w:p>
        </w:tc>
        <w:tc>
          <w:tcPr>
            <w:tcW w:type="pct" w:w="50%"/>
          </w:tcPr>
          <w:p>
            <w:r>
              <w:rPr>
                <w:b w:val="false"/>
                <w:bCs w:val="false"/>
              </w:rPr>
              <w:t xml:space="preserve">Funções Orgânicas Oxigenadas e Nitrogenadas</w:t>
            </w:r>
          </w:p>
        </w:tc>
      </w:tr>
      <w:tr>
        <w:tc>
          <w:tcPr>
            <w:tcW w:type="pct" w:w="50%"/>
          </w:tcPr>
          <w:p>
            <w:r>
              <w:rPr>
                <w:b w:val="false"/>
                <w:bCs w:val="false"/>
              </w:rPr>
              <w:t xml:space="preserve">Aula</w:t>
            </w:r>
          </w:p>
        </w:tc>
        <w:tc>
          <w:tcPr>
            <w:tcW w:type="pct" w:w="50%"/>
          </w:tcPr>
          <w:p>
            <w:r>
              <w:rPr>
                <w:b w:val="false"/>
                <w:bCs w:val="false"/>
              </w:rPr>
              <w:t xml:space="preserve">1 de 8 (Aula 173 do currículo) — Álcoois: estrutura, nomenclatura e propriedades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174 — Fenóis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estrutura, nomenclatura e propriedades físicas dos álcoois.</w:t>
      </w:r>
    </w:p>
    <w:p>
      <w:pPr>
        <w:spacing w:after="120"/>
      </w:pPr>
      <w:r>
        <w:rPr>
          <w:b/>
          <w:bCs/>
        </w:rPr>
        <w:t xml:space="preserve">Objetivos específicos</w:t>
      </w:r>
    </w:p>
    <w:p>
      <w:pPr>
        <w:pStyle w:val="ListParagraph"/>
        <w:numPr>
          <w:ilvl w:val="0"/>
          <w:numId w:val="1"/>
        </w:numPr>
        <w:spacing w:after="80"/>
      </w:pPr>
      <w:r>
        <w:t xml:space="preserve">Identificar o grupo funcional hidroxila (-OH) ligado a carbono saturado</w:t>
      </w:r>
    </w:p>
    <w:p>
      <w:pPr>
        <w:pStyle w:val="ListParagraph"/>
        <w:numPr>
          <w:ilvl w:val="0"/>
          <w:numId w:val="1"/>
        </w:numPr>
        <w:spacing w:after="80"/>
      </w:pPr>
      <w:r>
        <w:t xml:space="preserve">Nomear álcoois segundo a IUPAC (sufixo -ol)</w:t>
      </w:r>
    </w:p>
    <w:p>
      <w:pPr>
        <w:pStyle w:val="ListParagraph"/>
        <w:numPr>
          <w:ilvl w:val="0"/>
          <w:numId w:val="1"/>
        </w:numPr>
        <w:spacing w:after="80"/>
      </w:pPr>
      <w:r>
        <w:t xml:space="preserve">Relacionar a ligação de hidrogênio da hidroxila às propriedades físicas (ponto de ebulição, solubilidade)</w:t>
      </w:r>
    </w:p>
    <w:p>
      <w:pPr>
        <w:pStyle w:val="Heading1"/>
        <w:spacing w:after="120" w:before="200"/>
      </w:pPr>
      <w:r>
        <w:t xml:space="preserve">3. Conhecimentos Prévios (subsunçores necessários)</w:t>
      </w:r>
    </w:p>
    <w:p>
      <w:pPr>
        <w:pStyle w:val="ListParagraph"/>
        <w:numPr>
          <w:ilvl w:val="0"/>
          <w:numId w:val="1"/>
        </w:numPr>
        <w:spacing w:after="80"/>
      </w:pPr>
      <w:r>
        <w:t xml:space="preserve">Nomenclatura de hidrocarbonetos</w:t>
      </w:r>
    </w:p>
    <w:p>
      <w:pPr>
        <w:pStyle w:val="ListParagraph"/>
        <w:numPr>
          <w:ilvl w:val="0"/>
          <w:numId w:val="1"/>
        </w:numPr>
        <w:spacing w:after="80"/>
      </w:pPr>
      <w:r>
        <w:t xml:space="preserve">Ligações de hidrogênio</w:t>
      </w:r>
    </w:p>
    <w:p>
      <w:pPr>
        <w:pStyle w:val="ListParagraph"/>
        <w:numPr>
          <w:ilvl w:val="0"/>
          <w:numId w:val="1"/>
        </w:numPr>
        <w:spacing w:after="80"/>
      </w:pPr>
      <w:r>
        <w:t xml:space="preserve">Eletronegatividade</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Comparação de ponto de ebulição entre álcool e alcano de mesmo tamanho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Por que o etanol (C₂H₆O) é líquido e solúvel em água à temperatura ambiente, enquanto o etano (C₂H₆), de tamanho parecido, é um gás pouco solúvel?</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o grupo funcional álcool: hidroxila (-OH) ligada a um carbono saturado (sp</w:t>
      </w:r>
      <w:r>
        <w:rPr>
          <w:vertAlign w:val="superscript"/>
        </w:rPr>
        <w:t xml:space="preserve">3</w:t>
      </w:r>
      <w:r>
        <w:t xml:space="preserve">). Apresentar a nomenclatura IUPAC: prefixo de número de carbonos + sufixo -ol, com localizador da posição da hidroxila quando necessário. Explicar que a hidroxila permite ligações de hidrogênio entre moléculas de álcool (e com a água), elevando o ponto de ebulição e aumentando a solubilidade em água em comparação com o hidrocarboneto correspondente. Classificar álcoois em primário, secundário e terciário conforme o carbono ligado à hidroxila.</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Nomear em conjunto álcoois simples e classificá-los (primário/secundário/terciário) conforme o carbono da hidroxila.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nomenclatura de álcoois e de classificação quanto ao carbono da hidroxila.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nomenclatura correta de álcoois e da relação entre ligação de hidrogênio e propriedades físicas.</w:t>
      </w:r>
    </w:p>
    <w:p>
      <w:pPr>
        <w:pStyle w:val="Heading1"/>
        <w:spacing w:after="120" w:before="200"/>
      </w:pPr>
      <w:r>
        <w:t xml:space="preserve">8. Lista de Exercícios de Fixação</w:t>
      </w:r>
    </w:p>
    <w:p>
      <w:pPr>
        <w:spacing w:after="120"/>
      </w:pPr>
      <w:r>
        <w:t xml:space="preserve">1. Dê o nome IUPAC de CH₃-CH₂-OH.</w:t>
      </w:r>
    </w:p>
    <w:p>
      <w:pPr>
        <w:spacing w:after="120"/>
      </w:pPr>
      <w:r>
        <w:t xml:space="preserve">2. Por que o etanol tem ponto de ebulição muito maior que o etano, apesar de massas moleculares parecidas?</w:t>
      </w:r>
    </w:p>
    <w:p>
      <w:pPr>
        <w:pStyle w:val="Heading2"/>
        <w:spacing w:after="120" w:before="260"/>
      </w:pPr>
      <w:r>
        <w:t xml:space="preserve">Gabarito da Lista de Exercícios</w:t>
      </w:r>
    </w:p>
    <w:p>
      <w:pPr>
        <w:spacing w:after="120"/>
      </w:pPr>
      <w:r>
        <w:t xml:space="preserve">1. Etanol (2 carbonos, hidroxila no carbono 1 — não precisa de localizador por só haver uma posição possível nas pontas de uma cadeia de 2 carbonos).</w:t>
      </w:r>
    </w:p>
    <w:p>
      <w:pPr>
        <w:spacing w:after="120"/>
      </w:pPr>
      <w:r>
        <w:t xml:space="preserve">2. Porque a hidroxila do etanol permite ligações de hidrogênio entre as moléculas, uma interação intermolecular muito mais forte do que as forças de London presentes no etano, exigindo mais energia para separar as moléculas na ebulição.</w:t>
      </w:r>
    </w:p>
    <w:p>
      <w:pPr>
        <w:pStyle w:val="Heading1"/>
        <w:spacing w:after="120" w:before="200"/>
      </w:pPr>
      <w:r>
        <w:t xml:space="preserve">9. Observações e Extensão</w:t>
      </w:r>
    </w:p>
    <w:p>
      <w:pPr>
        <w:spacing w:after="120"/>
      </w:pPr>
      <w:r>
        <w:t xml:space="preserve">Abre o Módulo 19 (Funções Orgânicas Oxigenadas e Nitrogenadas). Próxima aula: fenóis.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2026-09-20T17:39:31.348Z</dcterms:created>
  <dcterms:modified xsi:type="dcterms:W3CDTF">2026-09-20T17:39:31.348Z</dcterms:modified>
</cp:coreProperties>
</file>

<file path=docProps/custom.xml><?xml version="1.0" encoding="utf-8"?>
<Properties xmlns="http://schemas.openxmlformats.org/officeDocument/2006/custom-properties" xmlns:vt="http://schemas.openxmlformats.org/officeDocument/2006/docPropsVTypes"/>
</file>