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Como o ENEM cobra Química: contextualização e interdisciplinaridade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206 do currículo) — Como o ENEM cobra Química: contextualização e interdisciplinaridade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207 — Leitura de gráficos, tabelas e dados experimentais em questões de Química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o ENEM cobra Química, com ênfase em contextualização e interdisciplinaridade.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estilo de enunciado contextualizado típico do ENEM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ENEM avalia competências e não só conteúdo memorizado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estilo ENEM do estilo mais técnico de vestibulares tradicionais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conteúdo de Química já estudado nos módulos anteriores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Questões reais do ENEM de edições anteriores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questão de Química no ENEM às vezes parece 'não ter Química nenhuma' até o final do enunciado?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estilo característico do ENEM: enunciados longos e contextualizados, frequentemente ligados a situações do cotidiano, tecnologia, saúde ou meio ambiente, exigindo que o estudante identifique qual conceito químico está por trás da situação descrita antes de resolver o problema propriamente dito. Explicar que o ENEM avalia competências (como interpretar, relacionar, aplicar) mais do que a reprodução direta de fórmulas ou nomenclaturas, e que muitas questões são interdisciplinares, unindo Química a Biologia, Física ou temas sociais. Contrastar com o estilo mais direto e técnico de vestibulares tradicionais (abordado nas próximas aulas do módulo).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uma questão real do ENEM, identificando o conceito químico central escondido no contexto do enunciado.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leitura e identificação do conceito-chave em enunciados contextualizados no estilo ENEM.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identificar o conceito químico central em enunciados contextualizados.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o estilo típico de uma questão de Química no ENEM?</w:t>
      </w:r>
    </w:p>
    <w:p>
      <w:pPr>
        <w:spacing w:after="120"/>
      </w:pPr>
      <w:r>
        <w:t xml:space="preserve">2. Por que é importante treinar especificamente a leitura de enunciados longos para o ENEM?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Enunciados longos e contextualizados (situações do cotidiano, saúde, tecnologia, meio ambiente), que exigem interpretação para identificar o conceito químico central antes de resolver o problema, avaliando competências e não só memorização.</w:t>
      </w:r>
    </w:p>
    <w:p>
      <w:pPr>
        <w:spacing w:after="120"/>
      </w:pPr>
      <w:r>
        <w:t xml:space="preserve">2. Porque grande parte da dificuldade da prova não está no conteúdo em si, mas em extrair, de um texto longo e contextualizado, exatamente qual informação e qual conceito químico são relevantes para resolver a questão dentro do tempo disponível.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24 (Química no ENEM e nos Vestibulares) e fecha a disciplina de Química. Próxima aula: leitura de gráficos, tabelas e dados experimentais.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2026-09-20T21:27:46.566Z</dcterms:created>
  <dcterms:modified xsi:type="dcterms:W3CDTF">2026-09-20T21:27:46.566Z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