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Ligações Químicas — Aula 45</w:t>
      </w:r>
    </w:p>
    <w:p>
      <w:pPr>
        <w:spacing w:after="300"/>
        <w:jc w:val="center"/>
      </w:pPr>
      <w:r>
        <w:rPr>
          <w:i/>
          <w:iCs/>
          <w:color w:val="555555"/>
          <w:sz w:val="20"/>
          <w:szCs w:val="20"/>
        </w:rPr>
        <w:t xml:space="preserve">Estruturas de Lewis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w:t>
            </w:r>
          </w:p>
        </w:tc>
      </w:tr>
      <w:tr>
        <w:tc>
          <w:tcPr>
            <w:tcW w:type="pct" w:w="50%"/>
          </w:tcPr>
          <w:p>
            <w:r>
              <w:rPr>
                <w:b w:val="false"/>
                <w:bCs w:val="false"/>
              </w:rPr>
              <w:t xml:space="preserve">Módulo</w:t>
            </w:r>
          </w:p>
        </w:tc>
        <w:tc>
          <w:tcPr>
            <w:tcW w:type="pct" w:w="50%"/>
          </w:tcPr>
          <w:p>
            <w:r>
              <w:rPr>
                <w:b w:val="false"/>
                <w:bCs w:val="false"/>
              </w:rPr>
              <w:t xml:space="preserve">Ligações Químicas</w:t>
            </w:r>
          </w:p>
        </w:tc>
      </w:tr>
      <w:tr>
        <w:tc>
          <w:tcPr>
            <w:tcW w:type="pct" w:w="50%"/>
          </w:tcPr>
          <w:p>
            <w:r>
              <w:rPr>
                <w:b w:val="false"/>
                <w:bCs w:val="false"/>
              </w:rPr>
              <w:t xml:space="preserve">Aula</w:t>
            </w:r>
          </w:p>
        </w:tc>
        <w:tc>
          <w:tcPr>
            <w:tcW w:type="pct" w:w="50%"/>
          </w:tcPr>
          <w:p>
            <w:r>
              <w:rPr>
                <w:b w:val="false"/>
                <w:bCs w:val="false"/>
              </w:rPr>
              <w:t xml:space="preserve">7 de 11 (Aula 45 do currículo) — Estruturas de Lewis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44 — Ligações covalentes simples, duplas e triplas</w:t>
            </w:r>
          </w:p>
        </w:tc>
      </w:tr>
      <w:tr>
        <w:tc>
          <w:tcPr>
            <w:tcW w:type="pct" w:w="50%"/>
          </w:tcPr>
          <w:p>
            <w:r>
              <w:rPr>
                <w:b w:val="false"/>
                <w:bCs w:val="false"/>
              </w:rPr>
              <w:t xml:space="preserve">Próxima aula</w:t>
            </w:r>
          </w:p>
        </w:tc>
        <w:tc>
          <w:tcPr>
            <w:tcW w:type="pct" w:w="50%"/>
          </w:tcPr>
          <w:p>
            <w:r>
              <w:rPr>
                <w:b w:val="false"/>
                <w:bCs w:val="false"/>
              </w:rPr>
              <w:t xml:space="preserve">Aula 46 — Ligação metálica e o modelo do mar de elétrons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Representar moléculas covalentes simples por meio de estruturas de Lewis, indicando pares ligantes e não ligantes.</w:t>
      </w:r>
    </w:p>
    <w:p>
      <w:pPr>
        <w:spacing w:after="120"/>
      </w:pPr>
      <w:r>
        <w:rPr>
          <w:b/>
          <w:bCs/>
        </w:rPr>
        <w:t xml:space="preserve">Objetivos específicos</w:t>
      </w:r>
    </w:p>
    <w:p>
      <w:pPr>
        <w:pStyle w:val="ListParagraph"/>
        <w:numPr>
          <w:ilvl w:val="0"/>
          <w:numId w:val="1"/>
        </w:numPr>
        <w:spacing w:after="80"/>
      </w:pPr>
      <w:r>
        <w:t xml:space="preserve">Descrever a estrutura de Lewis como representação dos elétrons de valência</w:t>
      </w:r>
    </w:p>
    <w:p>
      <w:pPr>
        <w:pStyle w:val="ListParagraph"/>
        <w:numPr>
          <w:ilvl w:val="0"/>
          <w:numId w:val="1"/>
        </w:numPr>
        <w:spacing w:after="80"/>
      </w:pPr>
      <w:r>
        <w:t xml:space="preserve">Construir estruturas de Lewis de moléculas simples</w:t>
      </w:r>
    </w:p>
    <w:p>
      <w:pPr>
        <w:pStyle w:val="ListParagraph"/>
        <w:numPr>
          <w:ilvl w:val="0"/>
          <w:numId w:val="1"/>
        </w:numPr>
        <w:spacing w:after="80"/>
      </w:pPr>
      <w:r>
        <w:t xml:space="preserve">Identificar pares ligantes e pares isolados (não ligantes)</w:t>
      </w:r>
    </w:p>
    <w:p>
      <w:pPr>
        <w:pStyle w:val="Heading1"/>
        <w:spacing w:after="120" w:before="200"/>
      </w:pPr>
      <w:r>
        <w:t xml:space="preserve">3. Conhecimentos Prévios (subsunçores necessários)</w:t>
      </w:r>
    </w:p>
    <w:p>
      <w:pPr>
        <w:pStyle w:val="ListParagraph"/>
        <w:numPr>
          <w:ilvl w:val="0"/>
          <w:numId w:val="1"/>
        </w:numPr>
        <w:spacing w:after="80"/>
      </w:pPr>
      <w:r>
        <w:t xml:space="preserve">Elétrons de valência</w:t>
      </w:r>
    </w:p>
    <w:p>
      <w:pPr>
        <w:pStyle w:val="ListParagraph"/>
        <w:numPr>
          <w:ilvl w:val="0"/>
          <w:numId w:val="1"/>
        </w:numPr>
        <w:spacing w:after="80"/>
      </w:pPr>
      <w:r>
        <w:t xml:space="preserve">Ligação covalente simples, dupla e tripla</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Exemplos de estruturas de Lewis (H₂O, CO₂, NH₃)</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Como representar, num desenho simples, todos os elétrons de valência de uma molécula e mostrar quais estão ligando os átomos?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 estrutura de Lewis como a representação dos elétrons de valência usando pontos (ou traços para pares), mostrando tanto os elétrons compartilhados nas ligações (pares ligantes) quanto os elétrons não compartilhados (pares isolados ou não ligantes). Demonstrar o processo de construção passo a passo para moléculas simples: contar elétrons de valência totais, distribuir para completar octetos, formar ligações necessárias.</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Construir em conjunto as estruturas de Lewis da água (H₂O) e do dióxido de carbono (CO₂), identificando pares ligantes e não ligantes.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construção de estruturas de Lewis para moléculas simples.</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estrutura de Lewis construída pelos alunos (contagem correta de elétrons e octetos completos).</w:t>
      </w:r>
    </w:p>
    <w:p>
      <w:pPr>
        <w:pStyle w:val="Heading1"/>
        <w:spacing w:after="120" w:before="200"/>
      </w:pPr>
      <w:r>
        <w:t xml:space="preserve">8. Lista de Exercícios de Fixação</w:t>
      </w:r>
    </w:p>
    <w:p>
      <w:pPr>
        <w:spacing w:after="120"/>
      </w:pPr>
      <w:r>
        <w:t xml:space="preserve">1. Quantos pares de elétrons não ligantes existem na molécula de água (H₂O)?</w:t>
      </w:r>
    </w:p>
    <w:p>
      <w:pPr>
        <w:spacing w:after="120"/>
      </w:pPr>
      <w:r>
        <w:t xml:space="preserve">2. Construa a estrutura de Lewis da amônia (NH₃) e indique quantos pares ligantes e não ligantes ela possui.</w:t>
      </w:r>
    </w:p>
    <w:p>
      <w:pPr>
        <w:pStyle w:val="Heading2"/>
        <w:spacing w:after="120" w:before="260"/>
      </w:pPr>
      <w:r>
        <w:t xml:space="preserve">Gabarito da Lista de Exercícios</w:t>
      </w:r>
    </w:p>
    <w:p>
      <w:pPr>
        <w:spacing w:after="120"/>
      </w:pPr>
      <w:r>
        <w:t xml:space="preserve">1. 2 pares não ligantes, ambos no átomo de oxigênio.</w:t>
      </w:r>
    </w:p>
    <w:p>
      <w:pPr>
        <w:spacing w:after="120"/>
      </w:pPr>
      <w:r>
        <w:t xml:space="preserve">2. 3 pares ligantes (N-H) e 1 par não ligante no nitrogênio.</w:t>
      </w:r>
    </w:p>
    <w:p>
      <w:pPr>
        <w:pStyle w:val="Heading1"/>
        <w:spacing w:after="120" w:before="200"/>
      </w:pPr>
      <w:r>
        <w:t xml:space="preserve">9. Observações e Extensão</w:t>
      </w:r>
    </w:p>
    <w:p>
      <w:pPr>
        <w:spacing w:after="120"/>
      </w:pPr>
      <w:r>
        <w:t xml:space="preserve">Próxima aula: ligação metálica e o modelo do mar de elétrons.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2026-09-20T16:40:59.291Z</dcterms:created>
  <dcterms:modified xsi:type="dcterms:W3CDTF">2026-09-20T16:40:59.291Z</dcterms:modified>
</cp:coreProperties>
</file>

<file path=docProps/custom.xml><?xml version="1.0" encoding="utf-8"?>
<Properties xmlns="http://schemas.openxmlformats.org/officeDocument/2006/custom-properties" xmlns:vt="http://schemas.openxmlformats.org/officeDocument/2006/docPropsVTypes"/>
</file>