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3 — Ligações Químicas — Aula 46</w:t>
      </w:r>
    </w:p>
    <w:p>
      <w:pPr>
        <w:spacing w:after="300"/>
        <w:jc w:val="center"/>
      </w:pPr>
      <w:r>
        <w:rPr>
          <w:i/>
          <w:iCs/>
          <w:color w:val="555555"/>
          <w:sz w:val="20"/>
          <w:szCs w:val="20"/>
        </w:rPr>
        <w:t xml:space="preserve">Ligação metálica e o modelo do mar de elétrons</w:t>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Química</w:t>
            </w:r>
          </w:p>
        </w:tc>
      </w:tr>
      <w:tr>
        <w:tc>
          <w:tcPr>
            <w:tcW w:type="pct" w:w="50%"/>
          </w:tcPr>
          <w:p>
            <w:r>
              <w:rPr>
                <w:b w:val="false"/>
                <w:bCs w:val="false"/>
              </w:rPr>
              <w:t xml:space="preserve">Módulo</w:t>
            </w:r>
          </w:p>
        </w:tc>
        <w:tc>
          <w:tcPr>
            <w:tcW w:type="pct" w:w="50%"/>
          </w:tcPr>
          <w:p>
            <w:r>
              <w:rPr>
                <w:b w:val="false"/>
                <w:bCs w:val="false"/>
              </w:rPr>
              <w:t xml:space="preserve">Ligações Químicas</w:t>
            </w:r>
          </w:p>
        </w:tc>
      </w:tr>
      <w:tr>
        <w:tc>
          <w:tcPr>
            <w:tcW w:type="pct" w:w="50%"/>
          </w:tcPr>
          <w:p>
            <w:r>
              <w:rPr>
                <w:b w:val="false"/>
                <w:bCs w:val="false"/>
              </w:rPr>
              <w:t xml:space="preserve">Aula</w:t>
            </w:r>
          </w:p>
        </w:tc>
        <w:tc>
          <w:tcPr>
            <w:tcW w:type="pct" w:w="50%"/>
          </w:tcPr>
          <w:p>
            <w:r>
              <w:rPr>
                <w:b w:val="false"/>
                <w:bCs w:val="false"/>
              </w:rPr>
              <w:t xml:space="preserve">8 de 11 (Aula 46 do currículo) — Ligação metálica e o modelo do mar de elétrons</w:t>
            </w:r>
          </w:p>
        </w:tc>
      </w:tr>
      <w:tr>
        <w:tc>
          <w:tcPr>
            <w:tcW w:type="pct" w:w="50%"/>
          </w:tcPr>
          <w:p>
            <w:r>
              <w:rPr>
                <w:b w:val="false"/>
                <w:bCs w:val="false"/>
              </w:rPr>
              <w:t xml:space="preserve">Série/Ano sugerido</w:t>
            </w:r>
          </w:p>
        </w:tc>
        <w:tc>
          <w:tcPr>
            <w:tcW w:type="pct" w:w="50%"/>
          </w:tcPr>
          <w:p>
            <w:r>
              <w:rPr>
                <w:b w:val="false"/>
                <w:bCs w:val="false"/>
              </w:rPr>
              <w:t xml:space="preserve">Ensino Médio (ajustável conforme necessidade de nivelamento)</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Aula 45 — Estruturas de Lewis</w:t>
            </w:r>
          </w:p>
        </w:tc>
      </w:tr>
      <w:tr>
        <w:tc>
          <w:tcPr>
            <w:tcW w:type="pct" w:w="50%"/>
          </w:tcPr>
          <w:p>
            <w:r>
              <w:rPr>
                <w:b w:val="false"/>
                <w:bCs w:val="false"/>
              </w:rPr>
              <w:t xml:space="preserve">Próxima aula</w:t>
            </w:r>
          </w:p>
        </w:tc>
        <w:tc>
          <w:tcPr>
            <w:tcW w:type="pct" w:w="50%"/>
          </w:tcPr>
          <w:p>
            <w:r>
              <w:rPr>
                <w:b w:val="false"/>
                <w:bCs w:val="false"/>
              </w:rPr>
              <w:t xml:space="preserve">Aula 47 — Propriedades dos metais explicadas pela ligação metálica</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Compreender a ligação metálica por meio do modelo do mar de elétrons.</w:t>
      </w:r>
    </w:p>
    <w:p>
      <w:pPr>
        <w:spacing w:after="120"/>
      </w:pPr>
      <w:r>
        <w:rPr>
          <w:b/>
          <w:bCs/>
        </w:rPr>
        <w:t xml:space="preserve">Objetivos específicos</w:t>
      </w:r>
    </w:p>
    <w:p>
      <w:pPr>
        <w:pStyle w:val="ListParagraph"/>
        <w:numPr>
          <w:ilvl w:val="0"/>
          <w:numId w:val="1"/>
        </w:numPr>
        <w:spacing w:after="80"/>
      </w:pPr>
      <w:r>
        <w:t xml:space="preserve">Descrever o modelo do mar de elétrons (elétrons deslocalizados)</w:t>
      </w:r>
    </w:p>
    <w:p>
      <w:pPr>
        <w:pStyle w:val="ListParagraph"/>
        <w:numPr>
          <w:ilvl w:val="0"/>
          <w:numId w:val="1"/>
        </w:numPr>
        <w:spacing w:after="80"/>
      </w:pPr>
      <w:r>
        <w:t xml:space="preserve">Diferenciar a ligação metálica da iônica e da covalente</w:t>
      </w:r>
    </w:p>
    <w:p>
      <w:pPr>
        <w:pStyle w:val="ListParagraph"/>
        <w:numPr>
          <w:ilvl w:val="0"/>
          <w:numId w:val="1"/>
        </w:numPr>
        <w:spacing w:after="80"/>
      </w:pPr>
      <w:r>
        <w:t xml:space="preserve">Relacionar o modelo à estrutura dos metais</w:t>
      </w:r>
    </w:p>
    <w:p>
      <w:pPr>
        <w:pStyle w:val="Heading1"/>
        <w:spacing w:after="120" w:before="200"/>
      </w:pPr>
      <w:r>
        <w:t xml:space="preserve">3. Conhecimentos Prévios (subsunçores necessários)</w:t>
      </w:r>
    </w:p>
    <w:p>
      <w:pPr>
        <w:pStyle w:val="ListParagraph"/>
        <w:numPr>
          <w:ilvl w:val="0"/>
          <w:numId w:val="1"/>
        </w:numPr>
        <w:spacing w:after="80"/>
      </w:pPr>
      <w:r>
        <w:t xml:space="preserve">Ligação iônica</w:t>
      </w:r>
    </w:p>
    <w:p>
      <w:pPr>
        <w:pStyle w:val="ListParagraph"/>
        <w:numPr>
          <w:ilvl w:val="0"/>
          <w:numId w:val="1"/>
        </w:numPr>
        <w:spacing w:after="80"/>
      </w:pPr>
      <w:r>
        <w:t xml:space="preserve">Ligação covalente</w:t>
      </w:r>
    </w:p>
    <w:p>
      <w:pPr>
        <w:pStyle w:val="ListParagraph"/>
        <w:numPr>
          <w:ilvl w:val="0"/>
          <w:numId w:val="1"/>
        </w:numPr>
        <w:spacing w:after="80"/>
      </w:pPr>
      <w:r>
        <w:t xml:space="preserve">Caráter metálico</w:t>
      </w:r>
    </w:p>
    <w:p>
      <w:pPr>
        <w:pStyle w:val="Heading1"/>
        <w:spacing w:after="120" w:before="200"/>
      </w:pPr>
      <w:r>
        <w:t xml:space="preserve">4. Recursos Didáticos</w:t>
      </w:r>
    </w:p>
    <w:p>
      <w:pPr>
        <w:pStyle w:val="ListParagraph"/>
        <w:numPr>
          <w:ilvl w:val="0"/>
          <w:numId w:val="1"/>
        </w:numPr>
        <w:spacing w:after="80"/>
      </w:pPr>
      <w:r>
        <w:t xml:space="preserve">Quadro</w:t>
      </w:r>
    </w:p>
    <w:p>
      <w:pPr>
        <w:pStyle w:val="ListParagraph"/>
        <w:numPr>
          <w:ilvl w:val="0"/>
          <w:numId w:val="1"/>
        </w:numPr>
        <w:spacing w:after="80"/>
      </w:pPr>
      <w:r>
        <w:t xml:space="preserve">Slides</w:t>
      </w:r>
    </w:p>
    <w:p>
      <w:pPr>
        <w:pStyle w:val="ListParagraph"/>
        <w:numPr>
          <w:ilvl w:val="0"/>
          <w:numId w:val="1"/>
        </w:numPr>
        <w:spacing w:after="80"/>
      </w:pPr>
      <w:r>
        <w:t xml:space="preserve">Ilustração do modelo do mar de elétrons</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w:t>
      </w:r>
    </w:p>
    <w:p>
      <w:pPr>
        <w:spacing w:after="120"/>
      </w:pPr>
      <w:r>
        <w:rPr>
          <w:i/>
          <w:iCs/>
        </w:rPr>
        <w:t xml:space="preserve">Duração: 5 minutos  ·  Foco pedagógico: Ausubel (aprendizagem significativa)</w:t>
      </w:r>
    </w:p>
    <w:p>
      <w:pPr>
        <w:spacing w:after="120"/>
      </w:pPr>
      <w:r>
        <w:t xml:space="preserve">Sondar o que os alunos já sabem sobre o tema, retomando a aula anterior e conectando com o conhecimento prévio.</w:t>
      </w:r>
    </w:p>
    <w:p>
      <w:pPr>
        <w:pStyle w:val="Heading2"/>
        <w:spacing w:after="120" w:before="260"/>
      </w:pPr>
      <w:r>
        <w:t xml:space="preserve">Momento 2 — Problematização Inicial</w:t>
      </w:r>
    </w:p>
    <w:p>
      <w:pPr>
        <w:spacing w:after="120"/>
      </w:pPr>
      <w:r>
        <w:rPr>
          <w:i/>
          <w:iCs/>
        </w:rPr>
        <w:t xml:space="preserve">Duração: 5 minutos  ·  Foco pedagógico: Bachelard (obstáculo epistemológico)</w:t>
      </w:r>
    </w:p>
    <w:p>
      <w:pPr>
        <w:spacing w:after="120"/>
      </w:pPr>
      <w:r>
        <w:t xml:space="preserve">Por que um pedaço de metal pode ser dobrado ou martelado em formatos diferentes, sem quebrar, ao contrário de um cristal de sal?</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Apresentar a ligação metálica pelo modelo do 'mar de elétrons': os átomos metálicos, com baixa energia de ionização, perdem facilmente seus elétrons de valência, formando um arranjo de cátions fixos imersos num 'mar' de elétrons deslocalizados, que pertencem ao conjunto de átomos e não a nenhum átomo específico. Diferenciar esse modelo do compartilhamento localizado da ligação covalente e da transferência definida da ligação iônica.</w:t>
      </w:r>
    </w:p>
    <w:p>
      <w:pPr>
        <w:pStyle w:val="Heading2"/>
        <w:spacing w:after="120" w:before="260"/>
      </w:pPr>
      <w:r>
        <w:t xml:space="preserve">Momento 4 — Resolução Guiada</w:t>
      </w:r>
    </w:p>
    <w:p>
      <w:pPr>
        <w:spacing w:after="120"/>
      </w:pPr>
      <w:r>
        <w:rPr>
          <w:i/>
          <w:iCs/>
        </w:rPr>
        <w:t xml:space="preserve">Duração: 10 minutos  ·  Foco pedagógico: Vygotsky (zona de desenvolvimento proximal)</w:t>
      </w:r>
    </w:p>
    <w:p>
      <w:pPr>
        <w:spacing w:after="120"/>
      </w:pPr>
      <w:r>
        <w:t xml:space="preserve">Resolver em conjunto: relacionar a liberdade de movimento dos elétrons deslocalizados à capacidade de os metais se deformarem sem quebrar (os cátions podem deslizar uns sobre os outros mantendo a coesão pelo mar de elétrons).</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Exercícios sobre o modelo do mar de elétrons.</w:t>
      </w:r>
    </w:p>
    <w:p>
      <w:pPr>
        <w:pStyle w:val="Heading2"/>
        <w:spacing w:after="120" w:before="260"/>
      </w:pPr>
      <w:r>
        <w:t xml:space="preserve">Momento 6 — Síntese e Fechamento</w:t>
      </w:r>
    </w:p>
    <w:p>
      <w:pPr>
        <w:spacing w:after="120"/>
      </w:pPr>
      <w:r>
        <w:rPr>
          <w:i/>
          <w:iCs/>
        </w:rPr>
        <w:t xml:space="preserve">Duração: 3 minutos  ·  Foco pedagógico: Consolidação</w:t>
      </w:r>
    </w:p>
    <w:p>
      <w:pPr>
        <w:spacing w:after="120"/>
      </w:pPr>
      <w:r>
        <w:t xml:space="preserve">Retomar os pontos-chave da aula e conectar com a próxima aula do módulo.</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w:t>
            </w:r>
          </w:p>
        </w:tc>
        <w:tc>
          <w:tcPr>
            <w:tcW w:type="pct" w:w="33.333333333333336%"/>
          </w:tcPr>
          <w:p>
            <w:r>
              <w:rPr>
                <w:b w:val="false"/>
                <w:bCs w:val="false"/>
              </w:rPr>
              <w:t xml:space="preserve">5 min</w:t>
            </w:r>
          </w:p>
        </w:tc>
        <w:tc>
          <w:tcPr>
            <w:tcW w:type="pct" w:w="33.333333333333336%"/>
          </w:tcPr>
          <w:p>
            <w:r>
              <w:rPr>
                <w:b w:val="false"/>
                <w:bCs w:val="false"/>
              </w:rPr>
              <w:t xml:space="preserve">Ausubel (aprendizagem significativa)</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(obstáculo epistemológico)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tc>
      </w:tr>
    </w:tbl>
    <w:p>
      <w:pPr>
        <w:spacing w:after="200"/>
      </w:pPr>
    </w:p>
    <w:p>
      <w:pPr>
        <w:pStyle w:val="Heading1"/>
        <w:spacing w:after="120" w:before="200"/>
      </w:pPr>
      <w:r>
        <w:t xml:space="preserve">7. Avaliação Formativa</w:t>
      </w:r>
    </w:p>
    <w:p>
      <w:pPr>
        <w:spacing w:after="120"/>
      </w:pPr>
      <w:r>
        <w:t xml:space="preserve">Verificação da compreensão do caráter deslocalizado dos elétrons na ligação metálica.</w:t>
      </w:r>
    </w:p>
    <w:p>
      <w:pPr>
        <w:pStyle w:val="Heading1"/>
        <w:spacing w:after="120" w:before="200"/>
      </w:pPr>
      <w:r>
        <w:t xml:space="preserve">8. Lista de Exercícios de Fixação</w:t>
      </w:r>
    </w:p>
    <w:p>
      <w:pPr>
        <w:spacing w:after="120"/>
      </w:pPr>
      <w:r>
        <w:t xml:space="preserve">1. No modelo do mar de elétrons, os elétrons de valência pertencem a um átomo específico?</w:t>
      </w:r>
    </w:p>
    <w:p>
      <w:pPr>
        <w:spacing w:after="120"/>
      </w:pPr>
      <w:r>
        <w:t xml:space="preserve">2. Por que os metais, ao contrário dos compostos iônicos, podem ser deformados sem se quebrar?</w:t>
      </w:r>
    </w:p>
    <w:p>
      <w:pPr>
        <w:pStyle w:val="Heading2"/>
        <w:spacing w:after="120" w:before="260"/>
      </w:pPr>
      <w:r>
        <w:t xml:space="preserve">Gabarito da Lista de Exercícios</w:t>
      </w:r>
    </w:p>
    <w:p>
      <w:pPr>
        <w:spacing w:after="120"/>
      </w:pPr>
      <w:r>
        <w:t xml:space="preserve">1. Não — eles ficam deslocalizados, compartilhados livremente por todos os átomos (cátions) do metal.</w:t>
      </w:r>
    </w:p>
    <w:p>
      <w:pPr>
        <w:spacing w:after="120"/>
      </w:pPr>
      <w:r>
        <w:t xml:space="preserve">2. Porque os cátions metálicos podem deslizar uns sobre os outros sem romper a coesão, já que o mar de elétrons se ajusta e continua envolvendo todos os cátions.</w:t>
      </w:r>
    </w:p>
    <w:p>
      <w:pPr>
        <w:pStyle w:val="Heading1"/>
        <w:spacing w:after="120" w:before="200"/>
      </w:pPr>
      <w:r>
        <w:t xml:space="preserve">9. Observações e Extensão</w:t>
      </w:r>
    </w:p>
    <w:p>
      <w:pPr>
        <w:spacing w:after="120"/>
      </w:pPr>
      <w:r>
        <w:t xml:space="preserve">Próxima aula: propriedades dos metais explicadas pela ligação metálica.</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2026-09-20T16:40:59.303Z</dcterms:created>
  <dcterms:modified xsi:type="dcterms:W3CDTF">2026-09-20T16:40:59.303Z</dcterms:modified>
</cp:coreProperties>
</file>

<file path=docProps/custom.xml><?xml version="1.0" encoding="utf-8"?>
<Properties xmlns="http://schemas.openxmlformats.org/officeDocument/2006/custom-properties" xmlns:vt="http://schemas.openxmlformats.org/officeDocument/2006/docPropsVTypes"/>
</file>