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4 — Geometria Molecular e Forças Intermoleculares — Aula 53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Geometria tetraédrica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Molecular e Forças Intermoleculares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53 do currículo) — Geometria tetraédrica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 — Geometria trigonal plana e piramidal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54 — Geometria molecular e polaridade: como uma prevê a outra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a geometria molecular tetraédrica a partir da teoria VSEPR.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moléculas de geometria tetraédrica (4 pares ligantes, 0 não ligantes)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 ângulo característico de 109,5°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exemplos comuns de geometria tetraédrica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Teoria VSEPR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Geometrias linear, angular, trigonal plana e piramidal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 tridimensional do CH₄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a molécula de metano (CH₄) não é 'achatada' como o BF₃, mesmo tendo também 4 átomos ligados ao carbono central?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geometria tetraédrica: átomo central com 4 pares ligantes e nenhum par não ligante, resultando na organização tridimensional mais afastada possível entre 4 pontos — um tetraedro, com ângulos de aproximadamente 109,5° entre as ligações (ex.: CH₄). Reforçar que essa é a geometria mais comum em compostos de carbono, sendo a base de toda a Química Orgânica.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conjunto: comparar a molécula de metano (CH₄, tetraédrica) com o BF₃ (trigonal plana), destacando por que uma exige 3 dimensões e a outra cabe num plano.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de geometria tetraédrica.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porquê da tridimensionalidade da geometria tetraédrica.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Quantos pares de elétrons ligantes tem o carbono central do CH₄, e qual o ângulo característico entre eles?</w:t>
      </w:r>
    </w:p>
    <w:p>
      <w:pPr>
        <w:spacing w:after="120"/>
      </w:pPr>
      <w:r>
        <w:t xml:space="preserve">2. Por que a geometria tetraédrica não pode ser representada num plano, ao contrário da trigonal plana?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4 pares ligantes, com ângulo de aproximadamente 109,5° entre eles.</w:t>
      </w:r>
    </w:p>
    <w:p>
      <w:pPr>
        <w:spacing w:after="120"/>
      </w:pPr>
      <w:r>
        <w:t xml:space="preserve">2. Porque 4 pontos igualmente afastados exigem 3 dimensões para minimizar a repulsão — no plano, o ângulo máximo possível não seria suficiente para afastar os 4 pares igualmente.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geometria molecular e polaridade — como uma prevê a outra.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2026-09-20T16:44:33.481Z</dcterms:created>
  <dcterms:modified xsi:type="dcterms:W3CDTF">2026-09-20T16:44:33.481Z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